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31" w:rsidRDefault="009E2214">
      <w:pPr>
        <w:pStyle w:val="Sarakstarindkopa"/>
        <w:jc w:val="right"/>
        <w:rPr>
          <w:color w:val="000000"/>
        </w:rPr>
      </w:pPr>
      <w:r>
        <w:rPr>
          <w:rFonts w:asciiTheme="minorHAnsi" w:hAnsiTheme="minorHAnsi" w:cstheme="minorHAnsi"/>
          <w:color w:val="000000"/>
        </w:rPr>
        <w:t>CI-2021-27</w:t>
      </w:r>
    </w:p>
    <w:p w:rsidR="005F5231" w:rsidRDefault="009E2214">
      <w:pPr>
        <w:pStyle w:val="Sarakstarindkopa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</w:rPr>
        <w:t>2. pielikums</w:t>
      </w:r>
    </w:p>
    <w:p w:rsidR="005F5231" w:rsidRDefault="009E2214">
      <w:pPr>
        <w:jc w:val="center"/>
        <w:rPr>
          <w:rFonts w:asciiTheme="minorHAnsi" w:hAnsiTheme="minorHAnsi" w:cstheme="minorHAnsi"/>
          <w:bCs/>
          <w:i/>
          <w:sz w:val="24"/>
          <w:szCs w:val="24"/>
          <w:lang w:val="lv-LV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lv-LV"/>
        </w:rPr>
        <w:t>FINANŠU PIEDĀVĀJUMS</w:t>
      </w:r>
    </w:p>
    <w:p w:rsidR="005F5231" w:rsidRDefault="005F5231">
      <w:pPr>
        <w:jc w:val="center"/>
        <w:rPr>
          <w:rFonts w:asciiTheme="minorHAnsi" w:hAnsiTheme="minorHAnsi" w:cstheme="minorHAnsi"/>
          <w:bCs/>
          <w:i/>
          <w:sz w:val="24"/>
          <w:szCs w:val="24"/>
          <w:lang w:val="lv-LV"/>
        </w:rPr>
      </w:pPr>
    </w:p>
    <w:p w:rsidR="005F5231" w:rsidRDefault="009E2214">
      <w:pPr>
        <w:tabs>
          <w:tab w:val="left" w:pos="7513"/>
        </w:tabs>
        <w:jc w:val="both"/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Iepazīstoties ar cenu izpētes </w:t>
      </w:r>
      <w:r w:rsidRPr="009E2214">
        <w:rPr>
          <w:rStyle w:val="Bodytext5ArialUnicodeMS"/>
          <w:rFonts w:ascii="Calibri" w:hAnsi="Calibri" w:cs="Calibri"/>
          <w:color w:val="auto"/>
          <w:sz w:val="24"/>
          <w:szCs w:val="24"/>
          <w:lang w:val="lv-LV"/>
        </w:rPr>
        <w:t>“Par pasažieru lifta un pacēlāja platformas ikmēneša tehniskās apkopes un remontdarbu veikšanas pakalpojumu sniegšanu”.</w:t>
      </w:r>
      <w:r w:rsidRPr="009E2214">
        <w:rPr>
          <w:rFonts w:asciiTheme="minorHAnsi" w:hAnsiTheme="minorHAnsi" w:cstheme="minorHAnsi"/>
          <w:color w:val="auto"/>
          <w:sz w:val="24"/>
          <w:szCs w:val="24"/>
          <w:lang w:val="lv-LV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lv-LV"/>
        </w:rPr>
        <w:t>(identifikācijas Nr. CI-2021-27) noteikum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iem, tehnisko </w:t>
      </w:r>
      <w:r>
        <w:rPr>
          <w:rFonts w:asciiTheme="minorHAnsi" w:hAnsiTheme="minorHAnsi" w:cstheme="minorHAnsi"/>
          <w:sz w:val="24"/>
          <w:szCs w:val="24"/>
          <w:lang w:val="lv-LV"/>
        </w:rPr>
        <w:t>specifikāciju un to pielikumiem, mēs, parakstījuši šo dokumentu, piedāvājam pasažieru lifta un invalīdu pacēlāja tehnisko ikmēneša apkopi:</w:t>
      </w:r>
    </w:p>
    <w:p w:rsidR="005F5231" w:rsidRDefault="005F5231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8305" w:type="dxa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4194"/>
        <w:gridCol w:w="1417"/>
        <w:gridCol w:w="1253"/>
        <w:gridCol w:w="1441"/>
      </w:tblGrid>
      <w:tr w:rsidR="005F5231">
        <w:trPr>
          <w:trHeight w:val="508"/>
        </w:trPr>
        <w:tc>
          <w:tcPr>
            <w:tcW w:w="4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F5231" w:rsidRDefault="009E2214">
            <w:pPr>
              <w:snapToGrid w:val="0"/>
              <w:spacing w:before="60" w:after="60"/>
              <w:ind w:left="17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Cenu izpētes priekšmets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F5231" w:rsidRDefault="009E22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bez PVN)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9E22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PVN (EUR)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5F5231" w:rsidRDefault="009E22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Cena (EUR ar PVN)</w:t>
            </w:r>
          </w:p>
        </w:tc>
      </w:tr>
      <w:tr w:rsidR="005F5231">
        <w:trPr>
          <w:trHeight w:val="507"/>
        </w:trPr>
        <w:tc>
          <w:tcPr>
            <w:tcW w:w="4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Pr="009E2214" w:rsidRDefault="009E2214">
            <w:pPr>
              <w:tabs>
                <w:tab w:val="left" w:pos="567"/>
              </w:tabs>
              <w:suppressAutoHyphens/>
              <w:ind w:left="657"/>
              <w:rPr>
                <w:color w:val="auto"/>
              </w:rPr>
            </w:pPr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lang w:val="lv-LV"/>
              </w:rPr>
              <w:t xml:space="preserve">“Par pasažieru lifta un pacēlāja platformas </w:t>
            </w:r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lang w:val="lv-LV"/>
              </w:rPr>
              <w:t>ikmēneša tehniskās apkopes un remontdarbu veikšanas pakalpojumu sniegšanu”</w:t>
            </w:r>
          </w:p>
          <w:p w:rsidR="005F5231" w:rsidRDefault="009E2214">
            <w:pPr>
              <w:tabs>
                <w:tab w:val="left" w:pos="567"/>
              </w:tabs>
              <w:suppressAutoHyphens/>
              <w:ind w:left="657"/>
            </w:pPr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u w:val="single"/>
                <w:lang w:val="lv-LV"/>
              </w:rPr>
              <w:t xml:space="preserve">Pasažieru liftam </w:t>
            </w:r>
            <w:proofErr w:type="spellStart"/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u w:val="single"/>
                <w:lang w:val="lv-LV"/>
              </w:rPr>
              <w:t>Schindler</w:t>
            </w:r>
            <w:proofErr w:type="spellEnd"/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u w:val="single"/>
                <w:lang w:val="lv-LV"/>
              </w:rPr>
              <w:t xml:space="preserve"> S5300 (cena par 1 mēneša tehnisko apkopi)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5F5231">
        <w:trPr>
          <w:trHeight w:val="507"/>
        </w:trPr>
        <w:tc>
          <w:tcPr>
            <w:tcW w:w="41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Pr="009E2214" w:rsidRDefault="009E2214">
            <w:pPr>
              <w:tabs>
                <w:tab w:val="left" w:pos="567"/>
              </w:tabs>
              <w:suppressAutoHyphens/>
              <w:ind w:left="657"/>
              <w:rPr>
                <w:color w:val="auto"/>
              </w:rPr>
            </w:pPr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lang w:val="lv-LV"/>
              </w:rPr>
              <w:t xml:space="preserve">“Par pasažieru lifta un pacēlāja platformas ikmēneša tehniskās apkopes un remontdarbu veikšanas pakalpojumu </w:t>
            </w:r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lang w:val="lv-LV"/>
              </w:rPr>
              <w:t>sniegšanu”</w:t>
            </w:r>
          </w:p>
          <w:p w:rsidR="005F5231" w:rsidRDefault="009E2214">
            <w:pPr>
              <w:tabs>
                <w:tab w:val="left" w:pos="567"/>
              </w:tabs>
              <w:suppressAutoHyphens/>
              <w:ind w:left="657"/>
            </w:pPr>
            <w:r w:rsidRPr="009E2214">
              <w:rPr>
                <w:rStyle w:val="Bodytext5ArialUnicodeMS"/>
                <w:rFonts w:ascii="Calibri" w:hAnsi="Calibri" w:cs="Calibri"/>
                <w:color w:val="auto"/>
                <w:sz w:val="24"/>
                <w:szCs w:val="24"/>
                <w:u w:val="single"/>
                <w:lang w:val="lv-LV"/>
              </w:rPr>
              <w:t>Pacēlāja platforma SB-200(cena par 1 mēneša tehnisko apkopi)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2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5F5231">
        <w:trPr>
          <w:trHeight w:val="507"/>
        </w:trPr>
        <w:tc>
          <w:tcPr>
            <w:tcW w:w="4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9E2214">
            <w:pPr>
              <w:snapToGrid w:val="0"/>
              <w:spacing w:before="60" w:after="60"/>
              <w:ind w:left="17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9E2214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*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5F5231" w:rsidRDefault="005F5231">
            <w:pPr>
              <w:snapToGrid w:val="0"/>
              <w:spacing w:before="60" w:after="60"/>
              <w:ind w:hanging="14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5F5231" w:rsidRDefault="009E2214">
      <w:pPr>
        <w:tabs>
          <w:tab w:val="left" w:pos="38"/>
        </w:tabs>
        <w:ind w:left="142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* cena, kas tiek vērtēta.</w:t>
      </w:r>
    </w:p>
    <w:p w:rsidR="005F5231" w:rsidRDefault="009E2214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Parakstot šo finanšu piedāvājumu, apliecinām, ka:</w:t>
      </w:r>
    </w:p>
    <w:p w:rsidR="005F5231" w:rsidRDefault="009E2214">
      <w:pPr>
        <w:tabs>
          <w:tab w:val="left" w:pos="38"/>
        </w:tabs>
        <w:spacing w:before="120" w:after="120"/>
        <w:jc w:val="both"/>
      </w:pPr>
      <w:r>
        <w:rPr>
          <w:rFonts w:asciiTheme="minorHAnsi" w:hAnsiTheme="minorHAnsi" w:cstheme="minorHAnsi"/>
          <w:sz w:val="24"/>
          <w:szCs w:val="24"/>
          <w:lang w:val="lv-LV"/>
        </w:rPr>
        <w:t>- p</w:t>
      </w:r>
      <w:r>
        <w:rPr>
          <w:rFonts w:asciiTheme="minorHAnsi" w:hAnsiTheme="minorHAnsi" w:cstheme="minorHAnsi"/>
          <w:sz w:val="24"/>
          <w:szCs w:val="24"/>
          <w:lang w:val="lv-LV"/>
        </w:rPr>
        <w:t>ar pasažieru lifta un pacēlāja platformas tehnisko ikmēneša apkopi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ir iekļauti visi nodokļi un izdevumi izņemot PVN;</w:t>
      </w:r>
    </w:p>
    <w:p w:rsidR="005F5231" w:rsidRDefault="009E2214">
      <w:pPr>
        <w:tabs>
          <w:tab w:val="left" w:pos="38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- mūsu rīcībā ir visi nepieciešamie resursi kvalitatīvai un savlaicīgai preces piegādei un uzstādīšanai.</w:t>
      </w:r>
    </w:p>
    <w:p w:rsidR="005F5231" w:rsidRDefault="009E2214">
      <w:pPr>
        <w:pStyle w:val="Pamattekstsaratkpi"/>
        <w:tabs>
          <w:tab w:val="left" w:pos="38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Ar šo garantējam sniegto ziņu patiesumu un precizitāti. Saprotam un piekrītam prasībām, kas </w:t>
      </w:r>
      <w:r>
        <w:rPr>
          <w:rFonts w:asciiTheme="minorHAnsi" w:hAnsiTheme="minorHAnsi" w:cstheme="minorHAnsi"/>
          <w:sz w:val="24"/>
          <w:szCs w:val="24"/>
          <w:lang w:val="lv-LV"/>
        </w:rPr>
        <w:t>izvirzītas pretendentiem šīs cenu izpētes nolikumā.</w:t>
      </w:r>
    </w:p>
    <w:p w:rsidR="005F5231" w:rsidRDefault="005F5231">
      <w:pPr>
        <w:suppressAutoHyphens/>
        <w:jc w:val="both"/>
        <w:rPr>
          <w:rFonts w:asciiTheme="minorHAnsi" w:hAnsiTheme="minorHAnsi" w:cstheme="minorHAnsi"/>
          <w:sz w:val="24"/>
          <w:szCs w:val="24"/>
          <w:lang w:val="lv-LV"/>
        </w:rPr>
      </w:pPr>
    </w:p>
    <w:tbl>
      <w:tblPr>
        <w:tblW w:w="9180" w:type="dxa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5529"/>
        <w:gridCol w:w="3651"/>
      </w:tblGrid>
      <w:tr w:rsidR="005F5231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9E2214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5F5231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5F5231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9E2214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5F5231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5F5231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9E2214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5F523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5F5231">
        <w:trPr>
          <w:trHeight w:val="207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9E2214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F5231" w:rsidRDefault="005F5231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5F5231" w:rsidRDefault="005F5231">
      <w:bookmarkStart w:id="0" w:name="_GoBack"/>
      <w:bookmarkEnd w:id="0"/>
    </w:p>
    <w:sectPr w:rsidR="005F5231">
      <w:pgSz w:w="11906" w:h="16838"/>
      <w:pgMar w:top="1440" w:right="1800" w:bottom="1440" w:left="180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31"/>
    <w:rsid w:val="005F5231"/>
    <w:rsid w:val="009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rPr>
      <w:rFonts w:ascii="Times New Roman" w:eastAsia="Times New Roman" w:hAnsi="Times New Roman" w:cs="Times New Roman"/>
      <w:color w:val="00000A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aatkpe2Rakstz">
    <w:name w:val="Pamatteksta atkāpe 2 Rakstz."/>
    <w:basedOn w:val="Noklusjumarindkopasfonts"/>
    <w:link w:val="Pamattekstaatkpe2"/>
    <w:qFormat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rakstarindkopaRakstz">
    <w:name w:val="Saraksta rindkopa Rakstz."/>
    <w:link w:val="Sarakstarindkopa"/>
    <w:uiPriority w:val="1"/>
    <w:qFormat/>
    <w:rsid w:val="002C32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qFormat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5ArialUnicodeMS">
    <w:name w:val="Body text (5) + Arial Unicode MS"/>
    <w:basedOn w:val="Noklusjumarindkopasfonts"/>
    <w:qFormat/>
    <w:rPr>
      <w:rFonts w:ascii="Arial Unicode MS" w:eastAsia="Arial Unicode MS" w:hAnsi="Arial Unicode MS" w:cs="Arial Unicode MS"/>
      <w:spacing w:val="0"/>
      <w:sz w:val="19"/>
      <w:szCs w:val="19"/>
      <w:lang w:val="en-US" w:eastAsia="en-US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Pamattekstaatkpe2">
    <w:name w:val="Body Text Indent 2"/>
    <w:basedOn w:val="Parasts"/>
    <w:link w:val="Pamattekstaatkpe2Rakstz"/>
    <w:qFormat/>
    <w:rsid w:val="002C3246"/>
    <w:pPr>
      <w:spacing w:after="120" w:line="480" w:lineRule="auto"/>
      <w:ind w:left="283"/>
    </w:pPr>
  </w:style>
  <w:style w:type="paragraph" w:styleId="Sarakstarindkopa">
    <w:name w:val="List Paragraph"/>
    <w:basedOn w:val="Parasts"/>
    <w:link w:val="SarakstarindkopaRakstz"/>
    <w:uiPriority w:val="1"/>
    <w:qFormat/>
    <w:rsid w:val="002C3246"/>
    <w:pPr>
      <w:suppressAutoHyphens/>
    </w:pPr>
    <w:rPr>
      <w:sz w:val="24"/>
      <w:szCs w:val="24"/>
      <w:lang w:val="lv-LV"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C3246"/>
    <w:rPr>
      <w:rFonts w:ascii="Times New Roman" w:eastAsia="Times New Roman" w:hAnsi="Times New Roman" w:cs="Times New Roman"/>
      <w:color w:val="00000A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aatkpe2Rakstz">
    <w:name w:val="Pamatteksta atkāpe 2 Rakstz."/>
    <w:basedOn w:val="Noklusjumarindkopasfonts"/>
    <w:link w:val="Pamattekstaatkpe2"/>
    <w:qFormat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rakstarindkopaRakstz">
    <w:name w:val="Saraksta rindkopa Rakstz."/>
    <w:link w:val="Sarakstarindkopa"/>
    <w:uiPriority w:val="1"/>
    <w:qFormat/>
    <w:rsid w:val="002C32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qFormat/>
    <w:rsid w:val="002C32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5ArialUnicodeMS">
    <w:name w:val="Body text (5) + Arial Unicode MS"/>
    <w:basedOn w:val="Noklusjumarindkopasfonts"/>
    <w:qFormat/>
    <w:rPr>
      <w:rFonts w:ascii="Arial Unicode MS" w:eastAsia="Arial Unicode MS" w:hAnsi="Arial Unicode MS" w:cs="Arial Unicode MS"/>
      <w:spacing w:val="0"/>
      <w:sz w:val="19"/>
      <w:szCs w:val="19"/>
      <w:lang w:val="en-US" w:eastAsia="en-US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Pamattekstaatkpe2">
    <w:name w:val="Body Text Indent 2"/>
    <w:basedOn w:val="Parasts"/>
    <w:link w:val="Pamattekstaatkpe2Rakstz"/>
    <w:qFormat/>
    <w:rsid w:val="002C3246"/>
    <w:pPr>
      <w:spacing w:after="120" w:line="480" w:lineRule="auto"/>
      <w:ind w:left="283"/>
    </w:pPr>
  </w:style>
  <w:style w:type="paragraph" w:styleId="Sarakstarindkopa">
    <w:name w:val="List Paragraph"/>
    <w:basedOn w:val="Parasts"/>
    <w:link w:val="SarakstarindkopaRakstz"/>
    <w:uiPriority w:val="1"/>
    <w:qFormat/>
    <w:rsid w:val="002C3246"/>
    <w:pPr>
      <w:suppressAutoHyphens/>
    </w:pPr>
    <w:rPr>
      <w:sz w:val="24"/>
      <w:szCs w:val="24"/>
      <w:lang w:val="lv-LV" w:eastAsia="ar-SA"/>
    </w:rPr>
  </w:style>
  <w:style w:type="paragraph" w:styleId="Pamattekstsaratkpi">
    <w:name w:val="Body Text Indent"/>
    <w:basedOn w:val="Parasts"/>
    <w:link w:val="PamattekstsaratkpiRakstz"/>
    <w:semiHidden/>
    <w:unhideWhenUsed/>
    <w:rsid w:val="002C324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2021-05-19T05:57:00Z</cp:lastPrinted>
  <dcterms:created xsi:type="dcterms:W3CDTF">2021-07-22T14:05:00Z</dcterms:created>
  <dcterms:modified xsi:type="dcterms:W3CDTF">2021-07-22T14:05:00Z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